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B6DE" w14:textId="074FC5A0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b/>
          <w:bCs/>
          <w:color w:val="222222"/>
          <w:sz w:val="36"/>
          <w:szCs w:val="36"/>
          <w:lang w:eastAsia="ru-RU"/>
        </w:rPr>
        <w:t>Агрошкола</w:t>
      </w:r>
      <w:r>
        <w:rPr>
          <w:rFonts w:ascii="Merriweather" w:eastAsia="Times New Roman" w:hAnsi="Merriweather" w:cs="Times New Roman"/>
          <w:b/>
          <w:bCs/>
          <w:color w:val="222222"/>
          <w:sz w:val="36"/>
          <w:szCs w:val="36"/>
          <w:lang w:eastAsia="ru-RU"/>
        </w:rPr>
        <w:t xml:space="preserve"> – это.</w:t>
      </w:r>
    </w:p>
    <w:p w14:paraId="18ECAE4D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Организационные модели таких сельских образовательных организаций обычно имеют названия «агрошкола», «агролицей», «агрообразовательный комплекс» и др. Изучение деятельности этих школ позволяет сделать некоторые обобщения.</w:t>
      </w:r>
    </w:p>
    <w:p w14:paraId="4AE7885A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b/>
          <w:bCs/>
          <w:i/>
          <w:iCs/>
          <w:color w:val="252324"/>
          <w:sz w:val="23"/>
          <w:szCs w:val="23"/>
          <w:lang w:eastAsia="ru-RU"/>
        </w:rPr>
        <w:t>Агрошкола</w:t>
      </w:r>
      <w:r w:rsidRPr="00FA6E81">
        <w:rPr>
          <w:rFonts w:ascii="Merriweather" w:eastAsia="Times New Roman" w:hAnsi="Merriweather" w:cs="Times New Roman"/>
          <w:i/>
          <w:iCs/>
          <w:color w:val="252324"/>
          <w:sz w:val="23"/>
          <w:szCs w:val="23"/>
          <w:lang w:eastAsia="ru-RU"/>
        </w:rPr>
        <w:t> – это (государственное или муниципальное общеобразовательное учреждение – сельская школа) комплекс, объединяющий усилия педагогов, социума, высших учебных заведений и научных учреждений для развития личности сельского школьника, школа воспитания будущего гражданина и сельского жителя с большим образовательным потенциалом, способного самостоятельно формировать собственную интеллектуальную и преобразующую деятельность. Агрошколы отражают специфические проблемы сельской школы, сельской семьи, жизнь и труд сельских жителей </w:t>
      </w: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(Г.М. Фёдоров) [6].</w:t>
      </w:r>
    </w:p>
    <w:p w14:paraId="2F66D05E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Другими словами, </w:t>
      </w:r>
      <w:r w:rsidRPr="00FA6E81">
        <w:rPr>
          <w:rFonts w:ascii="Merriweather" w:eastAsia="Times New Roman" w:hAnsi="Merriweather" w:cs="Times New Roman"/>
          <w:i/>
          <w:iCs/>
          <w:color w:val="252324"/>
          <w:sz w:val="23"/>
          <w:szCs w:val="23"/>
          <w:lang w:eastAsia="ru-RU"/>
        </w:rPr>
        <w:t>агрошкола</w:t>
      </w: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 – это такая система образования, при которой наряду с получением общего образования, изучаются специализированные профессионально направленные на деятельность агропромышленного комплекса предметы.</w:t>
      </w:r>
    </w:p>
    <w:p w14:paraId="165480AA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Воспитательная идея модели заключается в формировании качеств «рачительного хозяина своей земли» (Владимирская и Ярославская области) через предпрофильное и профильное образование, через приобщение к работе на земле и в природе с детства. Таким образом, обучение в агрошколе предполагает не только общетеоретические разнопредметные знания, но имеет профессионально ориентационный характер [2].</w:t>
      </w:r>
    </w:p>
    <w:p w14:paraId="42D8BD6B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Создание и поддержка данной модели школы со стороны государства и общества может повысить престиж сельскохозяйственного труда и агропромышленного комплекса в целом, что на сегодняшний день как никогда является важным.</w:t>
      </w:r>
    </w:p>
    <w:p w14:paraId="0FE78C8A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Такая модель школы требует достаточной материально-технической базы и особой инфраструктуры, поскольку предусматривает не только современные педагогические, но и современные аграрные технологии. В агрошколе, наряду с базовыми, вводятся профильные учебные предметы, например, основы агрономии, основы животноводства, сельскохозяйственная техника. Образовательный процесс предусматривает учебные практики в поле, в саду, на фермах… В расписании основной и старшей ступени элективные предметы, проектная и исследовательская деятельность.</w:t>
      </w:r>
    </w:p>
    <w:p w14:paraId="4107355E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 xml:space="preserve">Для организации образовательной деятельности агрошкол необходимы наличие водоема, выделение земельного участка, сенокосных земель, пастбищ. В хозяйстве образовательной организации должны быть сельскохозяйственная техника, тепличные хозяйства, поголовье сельскохозяйственных животных, разнообразный инвентарь и иное имущество. Также наряду с педагогическими работниками, в </w:t>
      </w: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lastRenderedPageBreak/>
        <w:t>образовательном процессе участвуют и мастера производственного обучения – специалисты: агрономы, зоотехники, ветеринары и др.</w:t>
      </w:r>
    </w:p>
    <w:p w14:paraId="4C972992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Несмотря на организационно-педагогические, материально-технические и иные трудности, в современной России такая модель встречается повсеместно – как в южных, так и в северных регионах.</w:t>
      </w:r>
    </w:p>
    <w:p w14:paraId="5E229862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Так, в Республике Саха (Якутия) в арктической агропромышленной зоне действует порядка 79 агрошкол, в которых обучаются 11 тысяч детей. Здесь агрошколы развиваются в направлении традиционных видов хозяйственной деятельности малочисленных народов Севера: оленеводство, рыболовство, охота, коневодство, собирательство, разведение крупного рогатого скота, а также земледелие и даже пчеловодство [5], [6], [7].</w:t>
      </w:r>
    </w:p>
    <w:p w14:paraId="703CD957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Другой пример, муниципальное автономное общеобразовательное учреждение «Татановская средняя общеобразовательная школа» Тамбовской области – одна из первых агрошкол России. Работа с детьми начинается еще с дошкольного возраста, то есть с 5,5 лет. В школе детей приобщают к земле, к посильному труду вместе со старшими. В начальной и средней школе ученики уже на опытных участках начинают реализовывать свои исследовательские проекты. Школьники из старших классов тесно сотрудничают с социальными партнерами учреждения – преподавателями Мичуринского аграрного университета, техникума и будущими работодателями из сельскохозяйственных предприятий. Кроме того, в агрошколе организована такая форма обучения, как колледж-класс.</w:t>
      </w:r>
    </w:p>
    <w:p w14:paraId="696AD477" w14:textId="1A5D46EC" w:rsid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Преимущество такой формы состоит в том, что обучение по базовым предметам проводят школьные учителя, а по специализированным – преподаватели техникума. После двух лет обучения школьники проходят 1-й курс техникума и получают сертификаты и удостоверения, например, на право вождения трактора [3].</w:t>
      </w:r>
    </w:p>
    <w:p w14:paraId="1F221797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Кроме вышеуказанных примеров, агрошколы успешно действуют в Белгородской, Воронежской, Калужской, Липецкой, Ленинградской, Рязанской областях, в Ставропольском крае и в Республике Крым [1],[2].</w:t>
      </w:r>
    </w:p>
    <w:p w14:paraId="07767D44" w14:textId="67B04FA6" w:rsid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</w:p>
    <w:p w14:paraId="71EC8B1D" w14:textId="1AA1C263" w:rsid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</w:p>
    <w:p w14:paraId="4AAB0457" w14:textId="1DD2562C" w:rsid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</w:p>
    <w:p w14:paraId="2940A449" w14:textId="2FEB573E" w:rsid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</w:p>
    <w:p w14:paraId="727EAD60" w14:textId="00CE4380" w:rsid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</w:p>
    <w:p w14:paraId="0400304A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</w:p>
    <w:p w14:paraId="4265CECB" w14:textId="0C6AD62A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lastRenderedPageBreak/>
        <w:t xml:space="preserve">В этом году масштабное развитие получило такое направление агрообразования как </w:t>
      </w:r>
      <w:r w:rsidRPr="00FA6E81">
        <w:rPr>
          <w:rFonts w:ascii="Merriweather" w:eastAsia="Times New Roman" w:hAnsi="Merriweather" w:cs="Times New Roman"/>
          <w:b/>
          <w:bCs/>
          <w:color w:val="252324"/>
          <w:sz w:val="23"/>
          <w:szCs w:val="23"/>
          <w:lang w:eastAsia="ru-RU"/>
        </w:rPr>
        <w:t>АГРОКЛАСС.</w:t>
      </w:r>
      <w:r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 xml:space="preserve"> </w:t>
      </w: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 xml:space="preserve"> Ключевыми направлениями работы профильного аграрного класса является изучение школьниками основ ведения малого бизнеса и предпринимательства в агропромышленном секторе. Участвуя в организационно-деятельных проектах, играх, экскурсиях, дискуссиях, создавая электронные презентации, исследовательские работы, бизнес-планы и т.д., учащиеся профильного аграрного класса знакомятся с основами экономики, менеджмента, права, экологии и сельского хозяйства.</w:t>
      </w:r>
    </w:p>
    <w:p w14:paraId="56BB1B5C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Обучение позволяет школьникам познакомиться с лучшим мировым опытом ведения агробизнеса, с аграрным законодательством и основами рационального природопользования в рамках производства конкурентоспособных, экологически безопасных технологий и продуктов питания. В рамках курса школьники изучают основы маркетинга и организации предпринимательской деятельности в разных формах. Обучение способствует целенаправленной подготовке учащихся к поступлению в высшие учебные заведения аграрного профиля. Наряду с этим, предполагается теоретическое и практическое знакомство с возможностями ведения агробизнеса в Краснодарском крае, правовые и экономические аспекты индивидуального сельскохозяйственного предпринимательства. Кроме того, обучение в профильном классе предполагает теоретическое и практическое знакомство с широким спектром профессий, связанных с аграрным сектором [4].</w:t>
      </w:r>
    </w:p>
    <w:p w14:paraId="710CA80D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Особую актуальность образовательная деятельность агрошколы приобретает, когда растёт необходимость в импортозамещении, в развитии национального сельского хозяйства. Развивать же агропромышленный комплекс завтра предстоит сегодняшним сельским школьникам.</w:t>
      </w:r>
    </w:p>
    <w:p w14:paraId="0D97DE28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 </w:t>
      </w:r>
    </w:p>
    <w:p w14:paraId="16325982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b/>
          <w:bCs/>
          <w:color w:val="252324"/>
          <w:sz w:val="23"/>
          <w:szCs w:val="23"/>
          <w:lang w:eastAsia="ru-RU"/>
        </w:rPr>
        <w:t>Литература и адреса опыта:</w:t>
      </w:r>
    </w:p>
    <w:p w14:paraId="24A093D0" w14:textId="77777777" w:rsidR="00FA6E81" w:rsidRPr="00FA6E81" w:rsidRDefault="00FA6E81" w:rsidP="00FA6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Агрообразование в России: опыт и перспективы развития // Сайт общероссийской общественной организации «Всероссийское педагогическое собрание». 03.2015. – URL: </w:t>
      </w:r>
      <w:hyperlink r:id="rId5" w:history="1">
        <w:r w:rsidRPr="00FA6E81">
          <w:rPr>
            <w:rFonts w:ascii="Merriweather" w:eastAsia="Times New Roman" w:hAnsi="Merriweather" w:cs="Times New Roman"/>
            <w:b/>
            <w:bCs/>
            <w:color w:val="093969"/>
            <w:sz w:val="23"/>
            <w:szCs w:val="23"/>
            <w:lang w:eastAsia="ru-RU"/>
          </w:rPr>
          <w:t>http://www.s</w:t>
        </w:r>
        <w:r w:rsidRPr="00FA6E81">
          <w:rPr>
            <w:rFonts w:ascii="Merriweather" w:eastAsia="Times New Roman" w:hAnsi="Merriweather" w:cs="Times New Roman"/>
            <w:b/>
            <w:bCs/>
            <w:color w:val="093969"/>
            <w:sz w:val="23"/>
            <w:szCs w:val="23"/>
            <w:lang w:eastAsia="ru-RU"/>
          </w:rPr>
          <w:t>o</w:t>
        </w:r>
        <w:r w:rsidRPr="00FA6E81">
          <w:rPr>
            <w:rFonts w:ascii="Merriweather" w:eastAsia="Times New Roman" w:hAnsi="Merriweather" w:cs="Times New Roman"/>
            <w:b/>
            <w:bCs/>
            <w:color w:val="093969"/>
            <w:sz w:val="23"/>
            <w:szCs w:val="23"/>
            <w:lang w:eastAsia="ru-RU"/>
          </w:rPr>
          <w:t>brpedagog.ru/federalnye-novosti/477-agroobrazovanie-v-rossii-opyt-i-perspektivy-razvitiya.html</w:t>
        </w:r>
      </w:hyperlink>
    </w:p>
    <w:p w14:paraId="3F536642" w14:textId="77777777" w:rsidR="00FA6E81" w:rsidRPr="00FA6E81" w:rsidRDefault="00FA6E81" w:rsidP="00FA6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Агрошколы: хватает ли их выпускников для работы в АПК страны? / Видеоматериал передачи «Школа 21 век» канала ОТР. – URL: https://otr-online.ru/programmi/shkola-vek/agroshkoli-hvataet-li-46123.html</w:t>
      </w:r>
    </w:p>
    <w:p w14:paraId="7D86C7B1" w14:textId="77777777" w:rsidR="00FA6E81" w:rsidRPr="00FA6E81" w:rsidRDefault="00FA6E81" w:rsidP="00FA6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 xml:space="preserve">Официальный сайт муниципального автономного общеобразовательного учреждения «Татановская средняя общеобразовательная школа» Тамбовская обл., с. </w:t>
      </w:r>
      <w:proofErr w:type="spellStart"/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Куксово</w:t>
      </w:r>
      <w:proofErr w:type="spellEnd"/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. – URL: </w:t>
      </w:r>
      <w:hyperlink r:id="rId6" w:history="1">
        <w:r w:rsidRPr="00FA6E81">
          <w:rPr>
            <w:rFonts w:ascii="Merriweather" w:eastAsia="Times New Roman" w:hAnsi="Merriweather" w:cs="Times New Roman"/>
            <w:b/>
            <w:bCs/>
            <w:color w:val="093969"/>
            <w:sz w:val="23"/>
            <w:szCs w:val="23"/>
            <w:lang w:eastAsia="ru-RU"/>
          </w:rPr>
          <w:t>http://tatanovo.68edu.ru/</w:t>
        </w:r>
      </w:hyperlink>
    </w:p>
    <w:p w14:paraId="36A7C9B6" w14:textId="77777777" w:rsidR="00FA6E81" w:rsidRPr="00FA6E81" w:rsidRDefault="00FA6E81" w:rsidP="00FA6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 xml:space="preserve">Официальный сайт муниципального казенного общеобразовательного учреждения средняя общеобразовательная </w:t>
      </w: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lastRenderedPageBreak/>
        <w:t>школа № 4 муниципального образования Усть-Лабинский район, г. Усть-Лабинск, Краснодарский край. – URL: </w:t>
      </w:r>
      <w:hyperlink r:id="rId7" w:history="1">
        <w:r w:rsidRPr="00FA6E81">
          <w:rPr>
            <w:rFonts w:ascii="Merriweather" w:eastAsia="Times New Roman" w:hAnsi="Merriweather" w:cs="Times New Roman"/>
            <w:b/>
            <w:bCs/>
            <w:color w:val="093969"/>
            <w:sz w:val="23"/>
            <w:szCs w:val="23"/>
            <w:lang w:eastAsia="ru-RU"/>
          </w:rPr>
          <w:t>http://school-4ul.ucoz.ru/index/agroklass/0-47</w:t>
        </w:r>
      </w:hyperlink>
    </w:p>
    <w:p w14:paraId="5DF2210F" w14:textId="77777777" w:rsidR="00FA6E81" w:rsidRPr="00FA6E81" w:rsidRDefault="00FA6E81" w:rsidP="00FA6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Постановление Правительства Республики Саха (Якутия) «О развитии агрошкол и подсобных хозяйств образовательных учреждений Республики Саха (Якутия) № 107 от 24.03.2009 //Электронный фонд правовой и нормативно-технической документации «Консорциум КОДЕКС». – URL: </w:t>
      </w:r>
      <w:hyperlink r:id="rId8" w:history="1">
        <w:r w:rsidRPr="00FA6E81">
          <w:rPr>
            <w:rFonts w:ascii="Merriweather" w:eastAsia="Times New Roman" w:hAnsi="Merriweather" w:cs="Times New Roman"/>
            <w:b/>
            <w:bCs/>
            <w:color w:val="093969"/>
            <w:sz w:val="23"/>
            <w:szCs w:val="23"/>
            <w:lang w:eastAsia="ru-RU"/>
          </w:rPr>
          <w:t>http://docs.cntd.ru/document/815000684</w:t>
        </w:r>
      </w:hyperlink>
    </w:p>
    <w:p w14:paraId="2CEB2367" w14:textId="77777777" w:rsidR="00FA6E81" w:rsidRPr="00FA6E81" w:rsidRDefault="00FA6E81" w:rsidP="00FA6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 xml:space="preserve">Федоров Г.М. Особенности организации образовательной деятельности в агрошколах, расположенных в местах </w:t>
      </w:r>
      <w:proofErr w:type="spellStart"/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тардиционного</w:t>
      </w:r>
      <w:proofErr w:type="spellEnd"/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 xml:space="preserve"> проживания и хозяйственной деятельности коренных малочисленных народов Севера Республики Саха (Якутия) [Текст] // Фундаментальные исследования. – 2013. – № 10 (часть 9) – С. 2068-2074. [Электронный ресурс] – URL: </w:t>
      </w:r>
      <w:hyperlink r:id="rId9" w:history="1">
        <w:r w:rsidRPr="00FA6E81">
          <w:rPr>
            <w:rFonts w:ascii="Merriweather" w:eastAsia="Times New Roman" w:hAnsi="Merriweather" w:cs="Times New Roman"/>
            <w:b/>
            <w:bCs/>
            <w:color w:val="093969"/>
            <w:sz w:val="23"/>
            <w:szCs w:val="23"/>
            <w:lang w:eastAsia="ru-RU"/>
          </w:rPr>
          <w:t>https://www.fundamental-research.ru/ru/article/view?id=32590</w:t>
        </w:r>
      </w:hyperlink>
    </w:p>
    <w:p w14:paraId="53B9EFEC" w14:textId="77777777" w:rsidR="00FA6E81" w:rsidRPr="00FA6E81" w:rsidRDefault="00FA6E81" w:rsidP="00FA6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Федоров Г.М. УМК «Традиционное хозяйство» как средство воспитания и социализации детей [Текст] // Педагогическое образование в России. – 2016. – № 10. – С. 139-143. / [Электронный ресурс] – URL: </w:t>
      </w:r>
      <w:hyperlink r:id="rId10" w:history="1">
        <w:r w:rsidRPr="00FA6E81">
          <w:rPr>
            <w:rFonts w:ascii="Merriweather" w:eastAsia="Times New Roman" w:hAnsi="Merriweather" w:cs="Times New Roman"/>
            <w:b/>
            <w:bCs/>
            <w:color w:val="093969"/>
            <w:sz w:val="23"/>
            <w:szCs w:val="23"/>
            <w:lang w:eastAsia="ru-RU"/>
          </w:rPr>
          <w:t>https://cyberleninka.ru/article/v/umk-traditsionnoe-hozyaystvo-kak-sredstvo-vospitaniya-i-sotsializatsii-detey</w:t>
        </w:r>
      </w:hyperlink>
    </w:p>
    <w:p w14:paraId="1F3611D8" w14:textId="77777777" w:rsidR="00FA6E81" w:rsidRPr="00FA6E81" w:rsidRDefault="00FA6E81" w:rsidP="00FA6E81">
      <w:pPr>
        <w:shd w:val="clear" w:color="auto" w:fill="FFFFFF"/>
        <w:spacing w:after="300" w:line="240" w:lineRule="auto"/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</w:pPr>
      <w:r w:rsidRPr="00FA6E81">
        <w:rPr>
          <w:rFonts w:ascii="Merriweather" w:eastAsia="Times New Roman" w:hAnsi="Merriweather" w:cs="Times New Roman"/>
          <w:color w:val="252324"/>
          <w:sz w:val="23"/>
          <w:szCs w:val="23"/>
          <w:lang w:eastAsia="ru-RU"/>
        </w:rPr>
        <w:t> </w:t>
      </w:r>
    </w:p>
    <w:p w14:paraId="376EF7AC" w14:textId="77777777" w:rsidR="00C92D8A" w:rsidRDefault="00C92D8A"/>
    <w:sectPr w:rsidR="00C9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962AE"/>
    <w:multiLevelType w:val="multilevel"/>
    <w:tmpl w:val="E2FC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81"/>
    <w:rsid w:val="00C92D8A"/>
    <w:rsid w:val="00F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942F"/>
  <w15:chartTrackingRefBased/>
  <w15:docId w15:val="{69F7B4B2-90D7-43C8-BB8C-E6A40BB1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5000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4ul.ucoz.ru/index/agroklass/0-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anovo.68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brpedagog.ru/federalnye-novosti/477-agroobrazovanie-v-rossii-opyt-i-perspektivy-razvitiya.html" TargetMode="External"/><Relationship Id="rId10" Type="http://schemas.openxmlformats.org/officeDocument/2006/relationships/hyperlink" Target="https://cyberleninka.ru/article/v/umk-traditsionnoe-hozyaystvo-kak-sredstvo-vospitaniya-i-sotsializatsii-det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amental-research.ru/ru/article/view?id=32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Шишмакова</dc:creator>
  <cp:keywords/>
  <dc:description/>
  <cp:lastModifiedBy>Елена Шишмакова</cp:lastModifiedBy>
  <cp:revision>1</cp:revision>
  <dcterms:created xsi:type="dcterms:W3CDTF">2024-07-09T07:08:00Z</dcterms:created>
  <dcterms:modified xsi:type="dcterms:W3CDTF">2024-07-09T07:17:00Z</dcterms:modified>
</cp:coreProperties>
</file>